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26CEA" w14:textId="4D5AE080" w:rsidR="002D48E8" w:rsidRPr="00B36F25" w:rsidRDefault="002D48E8">
      <w:pPr>
        <w:rPr>
          <w:b/>
          <w:sz w:val="32"/>
          <w:szCs w:val="32"/>
        </w:rPr>
      </w:pPr>
      <w:r w:rsidRPr="00B36F25">
        <w:rPr>
          <w:b/>
          <w:sz w:val="32"/>
          <w:szCs w:val="32"/>
        </w:rPr>
        <w:t>Vandkvaliteten fra Svendborg Vand</w:t>
      </w:r>
      <w:r w:rsidR="006A538A" w:rsidRPr="00B36F25">
        <w:rPr>
          <w:b/>
          <w:sz w:val="32"/>
          <w:szCs w:val="32"/>
        </w:rPr>
        <w:t xml:space="preserve"> A/S</w:t>
      </w:r>
      <w:r w:rsidR="00B36F25" w:rsidRPr="00B36F25">
        <w:rPr>
          <w:b/>
          <w:sz w:val="32"/>
          <w:szCs w:val="32"/>
        </w:rPr>
        <w:t xml:space="preserve"> </w:t>
      </w:r>
      <w:r w:rsidR="004A2563" w:rsidRPr="00B36F25">
        <w:rPr>
          <w:b/>
          <w:sz w:val="32"/>
          <w:szCs w:val="32"/>
        </w:rPr>
        <w:t>20</w:t>
      </w:r>
      <w:r w:rsidR="004A2563">
        <w:rPr>
          <w:b/>
          <w:sz w:val="32"/>
          <w:szCs w:val="32"/>
        </w:rPr>
        <w:t>23</w:t>
      </w:r>
    </w:p>
    <w:p w14:paraId="1DD03A66" w14:textId="77777777" w:rsidR="002D48E8" w:rsidRDefault="002D48E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9"/>
        <w:gridCol w:w="3259"/>
        <w:gridCol w:w="3260"/>
      </w:tblGrid>
      <w:tr w:rsidR="00AC3EC6" w14:paraId="12EB9BBE" w14:textId="77777777" w:rsidTr="003C2746"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D0B62" w14:textId="77777777" w:rsidR="00AC3EC6" w:rsidRDefault="00AC3EC6"/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</w:tcPr>
          <w:p w14:paraId="048A8E84" w14:textId="0E9A383E" w:rsidR="00AC3EC6" w:rsidRPr="000553AB" w:rsidRDefault="00AC3EC6" w:rsidP="00A41281">
            <w:pPr>
              <w:rPr>
                <w:b/>
                <w:sz w:val="22"/>
                <w:szCs w:val="22"/>
              </w:rPr>
            </w:pPr>
            <w:r w:rsidRPr="000553AB">
              <w:rPr>
                <w:b/>
                <w:sz w:val="22"/>
                <w:szCs w:val="22"/>
              </w:rPr>
              <w:t>Målt</w:t>
            </w:r>
            <w:r w:rsidR="0022349B" w:rsidRPr="000553AB">
              <w:rPr>
                <w:b/>
                <w:sz w:val="22"/>
                <w:szCs w:val="22"/>
              </w:rPr>
              <w:t xml:space="preserve"> i 20</w:t>
            </w:r>
            <w:r w:rsidR="00093FDB">
              <w:rPr>
                <w:b/>
                <w:sz w:val="22"/>
                <w:szCs w:val="22"/>
              </w:rPr>
              <w:t>2</w:t>
            </w:r>
            <w:r w:rsidR="006469B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5289FE3F" w14:textId="747F59DA" w:rsidR="00AC3EC6" w:rsidRPr="000A02EF" w:rsidRDefault="000553AB">
            <w:pPr>
              <w:rPr>
                <w:b/>
                <w:sz w:val="22"/>
                <w:szCs w:val="22"/>
              </w:rPr>
            </w:pPr>
            <w:proofErr w:type="spellStart"/>
            <w:r w:rsidRPr="000A02EF">
              <w:rPr>
                <w:b/>
                <w:sz w:val="22"/>
                <w:szCs w:val="22"/>
              </w:rPr>
              <w:t>Vejl</w:t>
            </w:r>
            <w:proofErr w:type="spellEnd"/>
            <w:r w:rsidRPr="000A02EF">
              <w:rPr>
                <w:b/>
                <w:sz w:val="22"/>
                <w:szCs w:val="22"/>
              </w:rPr>
              <w:t>. værdier iht. BEK nr</w:t>
            </w:r>
            <w:r w:rsidR="005D596D" w:rsidRPr="000A02EF">
              <w:rPr>
                <w:b/>
                <w:sz w:val="22"/>
                <w:szCs w:val="22"/>
              </w:rPr>
              <w:t>.</w:t>
            </w:r>
            <w:r w:rsidRPr="000A02EF">
              <w:rPr>
                <w:b/>
                <w:sz w:val="22"/>
                <w:szCs w:val="22"/>
              </w:rPr>
              <w:t xml:space="preserve"> </w:t>
            </w:r>
            <w:r w:rsidR="005D596D" w:rsidRPr="000A02EF">
              <w:rPr>
                <w:b/>
                <w:sz w:val="22"/>
                <w:szCs w:val="22"/>
              </w:rPr>
              <w:t>1383</w:t>
            </w:r>
          </w:p>
        </w:tc>
      </w:tr>
      <w:tr w:rsidR="00AC3EC6" w14:paraId="6A4FADC1" w14:textId="77777777" w:rsidTr="003C2746">
        <w:tc>
          <w:tcPr>
            <w:tcW w:w="3259" w:type="dxa"/>
            <w:shd w:val="clear" w:color="auto" w:fill="auto"/>
          </w:tcPr>
          <w:p w14:paraId="0ADDF473" w14:textId="77777777" w:rsidR="00AC3EC6" w:rsidRDefault="00AC3EC6">
            <w:r>
              <w:t>pH</w:t>
            </w:r>
          </w:p>
        </w:tc>
        <w:tc>
          <w:tcPr>
            <w:tcW w:w="3259" w:type="dxa"/>
            <w:shd w:val="clear" w:color="auto" w:fill="auto"/>
          </w:tcPr>
          <w:p w14:paraId="7FF7A11C" w14:textId="61CDF91F" w:rsidR="00AC3EC6" w:rsidRPr="00C24223" w:rsidRDefault="004A01DB" w:rsidP="00256B39">
            <w:pPr>
              <w:rPr>
                <w:color w:val="FF0000"/>
              </w:rPr>
            </w:pPr>
            <w:r w:rsidRPr="003C6D53">
              <w:t>7,</w:t>
            </w:r>
            <w:r w:rsidR="00C24223" w:rsidRPr="003C6D53">
              <w:t>3</w:t>
            </w:r>
            <w:r w:rsidR="00504330" w:rsidRPr="003C6D53">
              <w:t xml:space="preserve"> </w:t>
            </w:r>
            <w:r w:rsidR="003F6507" w:rsidRPr="003C6D53">
              <w:t>– 8,0</w:t>
            </w:r>
            <w:r w:rsidR="0022349B" w:rsidRPr="003C6D53">
              <w:t xml:space="preserve"> pH</w:t>
            </w:r>
          </w:p>
        </w:tc>
        <w:tc>
          <w:tcPr>
            <w:tcW w:w="3260" w:type="dxa"/>
            <w:shd w:val="clear" w:color="auto" w:fill="auto"/>
          </w:tcPr>
          <w:p w14:paraId="59ECBE5C" w14:textId="77777777" w:rsidR="00AC3EC6" w:rsidRPr="00C75461" w:rsidRDefault="0022349B">
            <w:r w:rsidRPr="00C75461">
              <w:t>7,0-8,5 pH</w:t>
            </w:r>
          </w:p>
        </w:tc>
      </w:tr>
      <w:tr w:rsidR="00AC3EC6" w14:paraId="1809ED8A" w14:textId="77777777" w:rsidTr="003C2746">
        <w:tc>
          <w:tcPr>
            <w:tcW w:w="3259" w:type="dxa"/>
            <w:shd w:val="clear" w:color="auto" w:fill="auto"/>
          </w:tcPr>
          <w:p w14:paraId="0DC9B941" w14:textId="77777777" w:rsidR="00AC3EC6" w:rsidRPr="003C2746" w:rsidRDefault="00AC3EC6">
            <w:pPr>
              <w:rPr>
                <w:sz w:val="20"/>
              </w:rPr>
            </w:pPr>
            <w:r>
              <w:t>Jern</w:t>
            </w:r>
            <w:r w:rsidR="004A01DB">
              <w:t xml:space="preserve">  </w:t>
            </w:r>
          </w:p>
        </w:tc>
        <w:tc>
          <w:tcPr>
            <w:tcW w:w="3259" w:type="dxa"/>
            <w:shd w:val="clear" w:color="auto" w:fill="auto"/>
          </w:tcPr>
          <w:p w14:paraId="0ED4BAEC" w14:textId="6ACD6D88" w:rsidR="00AC3EC6" w:rsidRPr="00C24223" w:rsidRDefault="00A74675" w:rsidP="00256B39">
            <w:pPr>
              <w:rPr>
                <w:color w:val="FF0000"/>
              </w:rPr>
            </w:pPr>
            <w:r w:rsidRPr="00335887">
              <w:t>&lt;</w:t>
            </w:r>
            <w:r w:rsidR="00504330" w:rsidRPr="00335887">
              <w:t>0,00</w:t>
            </w:r>
            <w:r w:rsidR="003C6D53" w:rsidRPr="00335887">
              <w:t>1</w:t>
            </w:r>
            <w:r w:rsidR="00504330" w:rsidRPr="00335887">
              <w:t xml:space="preserve"> – 0,0</w:t>
            </w:r>
            <w:r w:rsidR="00335887" w:rsidRPr="00335887">
              <w:t>33</w:t>
            </w:r>
            <w:r w:rsidR="00AC3EC6" w:rsidRPr="00335887">
              <w:t xml:space="preserve"> mg/l</w:t>
            </w:r>
          </w:p>
        </w:tc>
        <w:tc>
          <w:tcPr>
            <w:tcW w:w="3260" w:type="dxa"/>
            <w:shd w:val="clear" w:color="auto" w:fill="auto"/>
          </w:tcPr>
          <w:p w14:paraId="1213AE14" w14:textId="13446DBE" w:rsidR="00AC3EC6" w:rsidRPr="00706566" w:rsidRDefault="0022349B">
            <w:pPr>
              <w:rPr>
                <w:color w:val="FF0000"/>
              </w:rPr>
            </w:pPr>
            <w:r w:rsidRPr="00740F7E">
              <w:t>Mindre end 0,</w:t>
            </w:r>
            <w:r w:rsidR="00C65AE5" w:rsidRPr="00740F7E">
              <w:t>2</w:t>
            </w:r>
            <w:r w:rsidRPr="00740F7E">
              <w:t xml:space="preserve"> </w:t>
            </w:r>
            <w:r w:rsidR="00AC3EC6" w:rsidRPr="00740F7E">
              <w:t>mg/l</w:t>
            </w:r>
          </w:p>
        </w:tc>
      </w:tr>
      <w:tr w:rsidR="00AC3EC6" w14:paraId="2C059B6F" w14:textId="77777777" w:rsidTr="003C2746">
        <w:tc>
          <w:tcPr>
            <w:tcW w:w="3259" w:type="dxa"/>
            <w:shd w:val="clear" w:color="auto" w:fill="auto"/>
          </w:tcPr>
          <w:p w14:paraId="4FEA8A6B" w14:textId="77777777" w:rsidR="00AC3EC6" w:rsidRDefault="00103B05">
            <w:r>
              <w:t>Mangan</w:t>
            </w:r>
          </w:p>
        </w:tc>
        <w:tc>
          <w:tcPr>
            <w:tcW w:w="3259" w:type="dxa"/>
            <w:shd w:val="clear" w:color="auto" w:fill="auto"/>
          </w:tcPr>
          <w:p w14:paraId="73CD090E" w14:textId="51BF65AE" w:rsidR="00AC3EC6" w:rsidRPr="00C24223" w:rsidRDefault="00504330" w:rsidP="00256B39">
            <w:pPr>
              <w:rPr>
                <w:color w:val="FF0000"/>
              </w:rPr>
            </w:pPr>
            <w:r w:rsidRPr="0056354F">
              <w:t>&lt;</w:t>
            </w:r>
            <w:r w:rsidR="00DC3488" w:rsidRPr="0056354F">
              <w:t>0,002</w:t>
            </w:r>
            <w:r w:rsidR="0022349B" w:rsidRPr="0056354F">
              <w:t xml:space="preserve"> </w:t>
            </w:r>
            <w:r w:rsidR="00296F1A" w:rsidRPr="0056354F">
              <w:t>– 0,0</w:t>
            </w:r>
            <w:r w:rsidR="0056354F" w:rsidRPr="0056354F">
              <w:t>10</w:t>
            </w:r>
            <w:r w:rsidR="00F30C30" w:rsidRPr="0056354F">
              <w:t xml:space="preserve"> </w:t>
            </w:r>
            <w:r w:rsidR="0022349B" w:rsidRPr="0056354F">
              <w:t>mg/l</w:t>
            </w:r>
          </w:p>
        </w:tc>
        <w:tc>
          <w:tcPr>
            <w:tcW w:w="3260" w:type="dxa"/>
            <w:shd w:val="clear" w:color="auto" w:fill="auto"/>
          </w:tcPr>
          <w:p w14:paraId="1BE1444A" w14:textId="5C4CBBD2" w:rsidR="00AC3EC6" w:rsidRPr="00706566" w:rsidRDefault="0022349B">
            <w:pPr>
              <w:rPr>
                <w:color w:val="FF0000"/>
              </w:rPr>
            </w:pPr>
            <w:r w:rsidRPr="00C14BBF">
              <w:t>Mindre end 0,0</w:t>
            </w:r>
            <w:r w:rsidR="00B65760" w:rsidRPr="00C14BBF">
              <w:t>5</w:t>
            </w:r>
            <w:r w:rsidRPr="00C14BBF">
              <w:t xml:space="preserve"> mg/l</w:t>
            </w:r>
          </w:p>
        </w:tc>
      </w:tr>
      <w:tr w:rsidR="00103B05" w14:paraId="6BF0C6D9" w14:textId="77777777" w:rsidTr="003C2746">
        <w:tc>
          <w:tcPr>
            <w:tcW w:w="3259" w:type="dxa"/>
            <w:shd w:val="clear" w:color="auto" w:fill="auto"/>
          </w:tcPr>
          <w:p w14:paraId="6E28AEEA" w14:textId="77777777" w:rsidR="00103B05" w:rsidRDefault="00103B05">
            <w:r>
              <w:t>Nitrat</w:t>
            </w:r>
          </w:p>
        </w:tc>
        <w:tc>
          <w:tcPr>
            <w:tcW w:w="3259" w:type="dxa"/>
            <w:shd w:val="clear" w:color="auto" w:fill="auto"/>
          </w:tcPr>
          <w:p w14:paraId="29CB2CB0" w14:textId="5DB113C9" w:rsidR="00103B05" w:rsidRPr="00C24223" w:rsidRDefault="00B679C5" w:rsidP="00256B39">
            <w:pPr>
              <w:rPr>
                <w:color w:val="FF0000"/>
              </w:rPr>
            </w:pPr>
            <w:r w:rsidRPr="00964599">
              <w:t>&lt; 0,</w:t>
            </w:r>
            <w:r w:rsidR="0056354F" w:rsidRPr="00964599">
              <w:t>3</w:t>
            </w:r>
            <w:r w:rsidRPr="00964599">
              <w:t xml:space="preserve"> </w:t>
            </w:r>
            <w:r w:rsidR="00FF06A7" w:rsidRPr="00964599">
              <w:t xml:space="preserve">– </w:t>
            </w:r>
            <w:r w:rsidR="00964599" w:rsidRPr="00964599">
              <w:t>2,1</w:t>
            </w:r>
            <w:r w:rsidR="00FF06A7" w:rsidRPr="00964599">
              <w:t xml:space="preserve"> </w:t>
            </w:r>
            <w:r w:rsidR="00103B05" w:rsidRPr="00964599">
              <w:t>mg/l</w:t>
            </w:r>
          </w:p>
        </w:tc>
        <w:tc>
          <w:tcPr>
            <w:tcW w:w="3260" w:type="dxa"/>
            <w:shd w:val="clear" w:color="auto" w:fill="auto"/>
          </w:tcPr>
          <w:p w14:paraId="727E2224" w14:textId="77777777" w:rsidR="00103B05" w:rsidRPr="00052B6E" w:rsidRDefault="00103B05">
            <w:r w:rsidRPr="00052B6E">
              <w:t>Mindre end 50 mg/l</w:t>
            </w:r>
          </w:p>
        </w:tc>
      </w:tr>
      <w:tr w:rsidR="00103B05" w14:paraId="7591D2C9" w14:textId="77777777" w:rsidTr="003C2746">
        <w:tc>
          <w:tcPr>
            <w:tcW w:w="3259" w:type="dxa"/>
            <w:shd w:val="clear" w:color="auto" w:fill="auto"/>
          </w:tcPr>
          <w:p w14:paraId="0F0951C5" w14:textId="77777777" w:rsidR="00103B05" w:rsidRDefault="00103B05">
            <w:r>
              <w:t>Nikkel</w:t>
            </w:r>
          </w:p>
        </w:tc>
        <w:tc>
          <w:tcPr>
            <w:tcW w:w="3259" w:type="dxa"/>
            <w:shd w:val="clear" w:color="auto" w:fill="auto"/>
          </w:tcPr>
          <w:p w14:paraId="7392AB6F" w14:textId="0C13CD53" w:rsidR="00103B05" w:rsidRPr="00C24223" w:rsidRDefault="00964599" w:rsidP="00466D59">
            <w:pPr>
              <w:rPr>
                <w:color w:val="FF0000"/>
              </w:rPr>
            </w:pPr>
            <w:r w:rsidRPr="00964599">
              <w:t xml:space="preserve">&lt; 0,3 </w:t>
            </w:r>
            <w:r w:rsidR="00FF06A7" w:rsidRPr="00D53D7D">
              <w:t xml:space="preserve">– </w:t>
            </w:r>
            <w:r w:rsidRPr="00D53D7D">
              <w:t>1,</w:t>
            </w:r>
            <w:proofErr w:type="gramStart"/>
            <w:r w:rsidR="00D53D7D" w:rsidRPr="00D53D7D">
              <w:t>8</w:t>
            </w:r>
            <w:r w:rsidR="00FF06A7" w:rsidRPr="00D53D7D">
              <w:t xml:space="preserve"> </w:t>
            </w:r>
            <w:r w:rsidR="00151D78" w:rsidRPr="00D53D7D">
              <w:t xml:space="preserve"> </w:t>
            </w:r>
            <w:r w:rsidR="00103B05" w:rsidRPr="00D53D7D">
              <w:t>µ</w:t>
            </w:r>
            <w:proofErr w:type="gramEnd"/>
            <w:r w:rsidR="00103B05" w:rsidRPr="00D53D7D">
              <w:t>g/l</w:t>
            </w:r>
          </w:p>
        </w:tc>
        <w:tc>
          <w:tcPr>
            <w:tcW w:w="3260" w:type="dxa"/>
            <w:shd w:val="clear" w:color="auto" w:fill="auto"/>
          </w:tcPr>
          <w:p w14:paraId="5CC7BC5B" w14:textId="77777777" w:rsidR="00103B05" w:rsidRPr="00706566" w:rsidRDefault="00103B05">
            <w:pPr>
              <w:rPr>
                <w:color w:val="FF0000"/>
              </w:rPr>
            </w:pPr>
            <w:r w:rsidRPr="00B72782">
              <w:t>Mindre end 20 µg/l</w:t>
            </w:r>
          </w:p>
        </w:tc>
      </w:tr>
      <w:tr w:rsidR="00103B05" w14:paraId="2B6C9CD5" w14:textId="77777777" w:rsidTr="003C2746">
        <w:tc>
          <w:tcPr>
            <w:tcW w:w="3259" w:type="dxa"/>
            <w:shd w:val="clear" w:color="auto" w:fill="auto"/>
          </w:tcPr>
          <w:p w14:paraId="76506027" w14:textId="78152F5C" w:rsidR="00103B05" w:rsidRDefault="00C9468D">
            <w:r>
              <w:t>Fluorid</w:t>
            </w:r>
          </w:p>
        </w:tc>
        <w:tc>
          <w:tcPr>
            <w:tcW w:w="3259" w:type="dxa"/>
            <w:shd w:val="clear" w:color="auto" w:fill="auto"/>
          </w:tcPr>
          <w:p w14:paraId="0485B12E" w14:textId="19942CF0" w:rsidR="00103B05" w:rsidRPr="00C24223" w:rsidRDefault="00797D47" w:rsidP="00CB7D49">
            <w:pPr>
              <w:rPr>
                <w:color w:val="FF0000"/>
              </w:rPr>
            </w:pPr>
            <w:r w:rsidRPr="00C24223">
              <w:t>0,1</w:t>
            </w:r>
            <w:r w:rsidR="006058A4" w:rsidRPr="00C24223">
              <w:t>3</w:t>
            </w:r>
            <w:r w:rsidR="00624324" w:rsidRPr="00C24223">
              <w:t xml:space="preserve"> </w:t>
            </w:r>
            <w:r w:rsidRPr="00C24223">
              <w:t>-</w:t>
            </w:r>
            <w:r w:rsidR="00624324" w:rsidRPr="00C24223">
              <w:t xml:space="preserve"> </w:t>
            </w:r>
            <w:r w:rsidRPr="00C24223">
              <w:t>0,2</w:t>
            </w:r>
            <w:r w:rsidR="00C24223" w:rsidRPr="00C24223">
              <w:t>7</w:t>
            </w:r>
            <w:r w:rsidRPr="00C24223">
              <w:t xml:space="preserve"> mg/l</w:t>
            </w:r>
          </w:p>
        </w:tc>
        <w:tc>
          <w:tcPr>
            <w:tcW w:w="3260" w:type="dxa"/>
            <w:shd w:val="clear" w:color="auto" w:fill="auto"/>
          </w:tcPr>
          <w:p w14:paraId="17EAF2AD" w14:textId="6C3994CF" w:rsidR="00103B05" w:rsidRPr="00706566" w:rsidRDefault="0022349B">
            <w:pPr>
              <w:rPr>
                <w:color w:val="FF0000"/>
              </w:rPr>
            </w:pPr>
            <w:r w:rsidRPr="00B72782">
              <w:t xml:space="preserve">Mindre end </w:t>
            </w:r>
            <w:r w:rsidR="00797D47" w:rsidRPr="00B72782">
              <w:t>1,5 mg/l</w:t>
            </w:r>
          </w:p>
        </w:tc>
      </w:tr>
      <w:tr w:rsidR="00103B05" w14:paraId="60A87910" w14:textId="77777777" w:rsidTr="003C2746">
        <w:tc>
          <w:tcPr>
            <w:tcW w:w="3259" w:type="dxa"/>
            <w:shd w:val="clear" w:color="auto" w:fill="auto"/>
          </w:tcPr>
          <w:p w14:paraId="00C963E3" w14:textId="77777777" w:rsidR="00103B05" w:rsidRDefault="00423740">
            <w:proofErr w:type="spellStart"/>
            <w:r>
              <w:t>Kim</w:t>
            </w:r>
            <w:r w:rsidR="008F3E86">
              <w:t>tal</w:t>
            </w:r>
            <w:proofErr w:type="spellEnd"/>
            <w:r>
              <w:t xml:space="preserve"> ved 22</w:t>
            </w:r>
            <w:r w:rsidR="00103B05" w:rsidRPr="003C2746">
              <w:rPr>
                <w:vertAlign w:val="superscript"/>
              </w:rPr>
              <w:t>o</w:t>
            </w:r>
            <w:r w:rsidRPr="003C2746">
              <w:rPr>
                <w:vertAlign w:val="superscript"/>
              </w:rPr>
              <w:t xml:space="preserve"> </w:t>
            </w:r>
            <w:r w:rsidR="00103B05">
              <w:t>C</w:t>
            </w:r>
          </w:p>
        </w:tc>
        <w:tc>
          <w:tcPr>
            <w:tcW w:w="3259" w:type="dxa"/>
            <w:shd w:val="clear" w:color="auto" w:fill="auto"/>
          </w:tcPr>
          <w:p w14:paraId="49099A09" w14:textId="505B596E" w:rsidR="00103B05" w:rsidRPr="004933F3" w:rsidRDefault="00CB7D49" w:rsidP="00CB7D49">
            <w:r w:rsidRPr="004933F3">
              <w:t>0</w:t>
            </w:r>
            <w:r w:rsidR="00103B05" w:rsidRPr="004933F3">
              <w:t xml:space="preserve"> </w:t>
            </w:r>
            <w:r w:rsidR="00423740" w:rsidRPr="004933F3">
              <w:t xml:space="preserve">pr. </w:t>
            </w:r>
            <w:r w:rsidR="00FF06A7" w:rsidRPr="004933F3">
              <w:t xml:space="preserve">100 </w:t>
            </w:r>
            <w:r w:rsidR="00103B05" w:rsidRPr="004933F3">
              <w:t>ml</w:t>
            </w:r>
            <w:r w:rsidR="00E350F5">
              <w:t>*</w:t>
            </w:r>
          </w:p>
        </w:tc>
        <w:tc>
          <w:tcPr>
            <w:tcW w:w="3260" w:type="dxa"/>
            <w:shd w:val="clear" w:color="auto" w:fill="auto"/>
          </w:tcPr>
          <w:p w14:paraId="1067294F" w14:textId="5C77A8F0" w:rsidR="00103B05" w:rsidRPr="00706566" w:rsidRDefault="00103B05">
            <w:pPr>
              <w:rPr>
                <w:color w:val="FF0000"/>
              </w:rPr>
            </w:pPr>
            <w:r w:rsidRPr="007B119D">
              <w:t>Mindre</w:t>
            </w:r>
            <w:r w:rsidR="007B119D">
              <w:t xml:space="preserve"> end</w:t>
            </w:r>
            <w:r w:rsidR="007B119D" w:rsidRPr="007B119D">
              <w:t xml:space="preserve"> </w:t>
            </w:r>
            <w:r w:rsidR="00F12459" w:rsidRPr="007B119D">
              <w:t>200</w:t>
            </w:r>
            <w:r w:rsidR="0022349B" w:rsidRPr="007B119D">
              <w:t xml:space="preserve"> </w:t>
            </w:r>
            <w:r w:rsidR="00423740" w:rsidRPr="007B119D">
              <w:t xml:space="preserve">pr. </w:t>
            </w:r>
            <w:r w:rsidRPr="007B119D">
              <w:t>ml</w:t>
            </w:r>
          </w:p>
        </w:tc>
      </w:tr>
      <w:tr w:rsidR="00103B05" w14:paraId="6DA13A24" w14:textId="77777777" w:rsidTr="003C2746">
        <w:tc>
          <w:tcPr>
            <w:tcW w:w="3259" w:type="dxa"/>
            <w:shd w:val="clear" w:color="auto" w:fill="auto"/>
          </w:tcPr>
          <w:p w14:paraId="3A3951F3" w14:textId="77777777" w:rsidR="00103B05" w:rsidRDefault="00103B05">
            <w:proofErr w:type="spellStart"/>
            <w:proofErr w:type="gramStart"/>
            <w:r>
              <w:t>E.coli</w:t>
            </w:r>
            <w:proofErr w:type="spellEnd"/>
            <w:proofErr w:type="gramEnd"/>
          </w:p>
        </w:tc>
        <w:tc>
          <w:tcPr>
            <w:tcW w:w="3259" w:type="dxa"/>
            <w:shd w:val="clear" w:color="auto" w:fill="auto"/>
          </w:tcPr>
          <w:p w14:paraId="4409A9C6" w14:textId="56642C3E" w:rsidR="00103B05" w:rsidRPr="004933F3" w:rsidRDefault="00BA44ED">
            <w:r w:rsidRPr="004933F3">
              <w:t>0</w:t>
            </w:r>
            <w:r w:rsidR="00103B05" w:rsidRPr="004933F3">
              <w:t xml:space="preserve"> </w:t>
            </w:r>
            <w:r w:rsidR="00423740" w:rsidRPr="004933F3">
              <w:t xml:space="preserve">pr. </w:t>
            </w:r>
            <w:r w:rsidR="00103B05" w:rsidRPr="004933F3">
              <w:t>100 ml</w:t>
            </w:r>
          </w:p>
        </w:tc>
        <w:tc>
          <w:tcPr>
            <w:tcW w:w="3260" w:type="dxa"/>
            <w:shd w:val="clear" w:color="auto" w:fill="auto"/>
          </w:tcPr>
          <w:p w14:paraId="41C2EA3F" w14:textId="77777777" w:rsidR="00103B05" w:rsidRPr="00706566" w:rsidRDefault="00103B05">
            <w:pPr>
              <w:rPr>
                <w:color w:val="FF0000"/>
              </w:rPr>
            </w:pPr>
            <w:r w:rsidRPr="004C4FDE">
              <w:t>Må ikke være målbar</w:t>
            </w:r>
          </w:p>
        </w:tc>
      </w:tr>
      <w:tr w:rsidR="00423740" w14:paraId="5BDEF8D2" w14:textId="77777777" w:rsidTr="003C2746">
        <w:tc>
          <w:tcPr>
            <w:tcW w:w="3259" w:type="dxa"/>
            <w:shd w:val="clear" w:color="auto" w:fill="auto"/>
          </w:tcPr>
          <w:p w14:paraId="5D406D50" w14:textId="77777777" w:rsidR="00423740" w:rsidRDefault="00423740">
            <w:r>
              <w:t>Coliforme bakterier</w:t>
            </w:r>
          </w:p>
        </w:tc>
        <w:tc>
          <w:tcPr>
            <w:tcW w:w="3259" w:type="dxa"/>
            <w:shd w:val="clear" w:color="auto" w:fill="auto"/>
          </w:tcPr>
          <w:p w14:paraId="0BAE882F" w14:textId="14CEF6CA" w:rsidR="00423740" w:rsidRPr="004933F3" w:rsidRDefault="0096789D" w:rsidP="00466D59">
            <w:r>
              <w:t>0</w:t>
            </w:r>
            <w:r w:rsidR="00423740" w:rsidRPr="004933F3">
              <w:t xml:space="preserve"> pr. 100 ml</w:t>
            </w:r>
            <w:r w:rsidR="00BA44ED" w:rsidRPr="004933F3">
              <w:t>*</w:t>
            </w:r>
          </w:p>
        </w:tc>
        <w:tc>
          <w:tcPr>
            <w:tcW w:w="3260" w:type="dxa"/>
            <w:shd w:val="clear" w:color="auto" w:fill="auto"/>
          </w:tcPr>
          <w:p w14:paraId="41AB18B0" w14:textId="77777777" w:rsidR="00423740" w:rsidRPr="00706566" w:rsidRDefault="00423740">
            <w:pPr>
              <w:rPr>
                <w:color w:val="FF0000"/>
              </w:rPr>
            </w:pPr>
            <w:r w:rsidRPr="00C14BBF">
              <w:t xml:space="preserve">Må ikke være målbar </w:t>
            </w:r>
          </w:p>
        </w:tc>
      </w:tr>
    </w:tbl>
    <w:p w14:paraId="54B42ED7" w14:textId="102A8D93" w:rsidR="002D48E8" w:rsidRDefault="005C769D" w:rsidP="007C330A">
      <w:r>
        <w:t>*</w:t>
      </w:r>
      <w:r w:rsidR="007C330A">
        <w:t xml:space="preserve"> </w:t>
      </w:r>
      <w:r>
        <w:t xml:space="preserve">Indikerer at der har været en overskridelse – se </w:t>
      </w:r>
      <w:r w:rsidR="007C330A">
        <w:t>tekst herunder</w:t>
      </w:r>
      <w:r w:rsidR="007C330A">
        <w:br/>
      </w:r>
    </w:p>
    <w:p w14:paraId="1F75DF8D" w14:textId="77777777" w:rsidR="002D48E8" w:rsidRPr="002D48E8" w:rsidRDefault="002D48E8">
      <w:pPr>
        <w:rPr>
          <w:b/>
        </w:rPr>
      </w:pPr>
      <w:r w:rsidRPr="002D48E8">
        <w:rPr>
          <w:b/>
        </w:rPr>
        <w:t>Kvalitet fra jord til bord</w:t>
      </w:r>
    </w:p>
    <w:p w14:paraId="080DD7DA" w14:textId="102F0727" w:rsidR="002D48E8" w:rsidRDefault="005336D5">
      <w:r>
        <w:t>Vandforsyningen fra Svendborg Vand</w:t>
      </w:r>
      <w:r w:rsidR="004B7600">
        <w:t xml:space="preserve"> A/S</w:t>
      </w:r>
      <w:r>
        <w:t xml:space="preserve"> er baseret på grundvand</w:t>
      </w:r>
      <w:r w:rsidR="00E0560C">
        <w:t>,</w:t>
      </w:r>
      <w:r>
        <w:t xml:space="preserve"> der hentes </w:t>
      </w:r>
      <w:r w:rsidR="00537DF9">
        <w:t>20-</w:t>
      </w:r>
      <w:smartTag w:uri="urn:schemas-microsoft-com:office:smarttags" w:element="metricconverter">
        <w:smartTagPr>
          <w:attr w:name="ProductID" w:val="50 meter"/>
        </w:smartTagPr>
        <w:r w:rsidR="00537DF9">
          <w:t>50</w:t>
        </w:r>
        <w:r>
          <w:t xml:space="preserve"> meter</w:t>
        </w:r>
      </w:smartTag>
      <w:r>
        <w:t xml:space="preserve"> under jordens overflade. </w:t>
      </w:r>
      <w:r w:rsidR="006F0C40">
        <w:t>G</w:t>
      </w:r>
      <w:r>
        <w:t xml:space="preserve">rundvandet indeholder </w:t>
      </w:r>
      <w:r w:rsidR="00AC562F">
        <w:t>naturlige</w:t>
      </w:r>
      <w:r>
        <w:t xml:space="preserve"> stoffer</w:t>
      </w:r>
      <w:r w:rsidR="006A42A7">
        <w:t>,</w:t>
      </w:r>
      <w:r>
        <w:t xml:space="preserve"> der forringer vandets smag. Disse stoffer fjernes ved en simpel vandbehandling på </w:t>
      </w:r>
      <w:r w:rsidR="00B8710F">
        <w:t>de</w:t>
      </w:r>
      <w:r w:rsidR="004A01DB">
        <w:t xml:space="preserve"> </w:t>
      </w:r>
      <w:r w:rsidR="005C012E">
        <w:t>5</w:t>
      </w:r>
      <w:r>
        <w:t xml:space="preserve"> vandværker. Vandbehandlingen består af en iltning, og en efterfølgende filtrering gennem et sandfilter. På Landet</w:t>
      </w:r>
      <w:r w:rsidR="009C17EF">
        <w:t xml:space="preserve"> Vand</w:t>
      </w:r>
      <w:r>
        <w:t xml:space="preserve">værk løber vandet også igennem et </w:t>
      </w:r>
      <w:proofErr w:type="spellStart"/>
      <w:r>
        <w:t>kulfil</w:t>
      </w:r>
      <w:r w:rsidR="006A42A7">
        <w:t>t</w:t>
      </w:r>
      <w:r>
        <w:t>er</w:t>
      </w:r>
      <w:proofErr w:type="spellEnd"/>
      <w:r w:rsidR="006A42A7">
        <w:t>,</w:t>
      </w:r>
      <w:r>
        <w:t xml:space="preserve"> som fjerner stoffet BAM. Det er et </w:t>
      </w:r>
      <w:r w:rsidR="00F25296">
        <w:t>nedbrydningsprodukt</w:t>
      </w:r>
      <w:r>
        <w:t xml:space="preserve"> fra aktivstoffet </w:t>
      </w:r>
      <w:proofErr w:type="spellStart"/>
      <w:r>
        <w:t>dichlorbenil</w:t>
      </w:r>
      <w:proofErr w:type="spellEnd"/>
      <w:r>
        <w:t xml:space="preserve">, som fandtes i de nu forbudte ukrudtsmidler </w:t>
      </w:r>
      <w:proofErr w:type="spellStart"/>
      <w:r>
        <w:t>Casaron</w:t>
      </w:r>
      <w:proofErr w:type="spellEnd"/>
      <w:r>
        <w:t xml:space="preserve"> og </w:t>
      </w:r>
      <w:proofErr w:type="spellStart"/>
      <w:r>
        <w:t>Prefix</w:t>
      </w:r>
      <w:proofErr w:type="spellEnd"/>
      <w:r>
        <w:t>.</w:t>
      </w:r>
      <w:r w:rsidR="009F1F9F">
        <w:t xml:space="preserve"> Indholdet af BAM i </w:t>
      </w:r>
      <w:proofErr w:type="spellStart"/>
      <w:r w:rsidR="009F1F9F">
        <w:t>råvandet</w:t>
      </w:r>
      <w:proofErr w:type="spellEnd"/>
      <w:r w:rsidR="009F1F9F">
        <w:t xml:space="preserve"> har heldigvis været </w:t>
      </w:r>
      <w:r w:rsidR="00DB3C11">
        <w:t xml:space="preserve">faldende gennem årene, men det er </w:t>
      </w:r>
      <w:r w:rsidR="00CB54E8">
        <w:t xml:space="preserve">stadig nødvendigt at anvende </w:t>
      </w:r>
      <w:proofErr w:type="spellStart"/>
      <w:r w:rsidR="00CB54E8">
        <w:t>kul</w:t>
      </w:r>
      <w:r w:rsidR="006D3CEE">
        <w:t>filter</w:t>
      </w:r>
      <w:proofErr w:type="spellEnd"/>
      <w:r w:rsidR="006D3CEE">
        <w:t xml:space="preserve">, </w:t>
      </w:r>
      <w:proofErr w:type="gramStart"/>
      <w:r w:rsidR="006D3CEE">
        <w:t>således at</w:t>
      </w:r>
      <w:proofErr w:type="gramEnd"/>
      <w:r w:rsidR="006D3CEE">
        <w:t xml:space="preserve"> drikkevandet er helt uden BAM.</w:t>
      </w:r>
    </w:p>
    <w:p w14:paraId="161E7F72" w14:textId="77777777" w:rsidR="001F694D" w:rsidRDefault="001F694D"/>
    <w:p w14:paraId="2B0BE333" w14:textId="77777777" w:rsidR="005336D5" w:rsidRDefault="005336D5">
      <w:r>
        <w:t xml:space="preserve">Der bliver årligt produceret ca. 2 mio. kubikmeter drikkevand, som ledes </w:t>
      </w:r>
      <w:r w:rsidR="00553795">
        <w:t>ud til kunderne g</w:t>
      </w:r>
      <w:r w:rsidR="004A01DB">
        <w:t>ennem et ca. 4</w:t>
      </w:r>
      <w:r w:rsidR="001D4714">
        <w:t>6</w:t>
      </w:r>
      <w:r w:rsidR="004A01DB">
        <w:t>0</w:t>
      </w:r>
      <w:r>
        <w:t xml:space="preserve"> km langt ledningsnet.</w:t>
      </w:r>
    </w:p>
    <w:p w14:paraId="0217EA82" w14:textId="77777777" w:rsidR="003C11A2" w:rsidRDefault="003C11A2"/>
    <w:p w14:paraId="6A8C1B92" w14:textId="48D542AE" w:rsidR="003C11A2" w:rsidRDefault="003C11A2">
      <w:r>
        <w:t xml:space="preserve">Vandets kvalitet skal </w:t>
      </w:r>
      <w:r w:rsidR="00537DF9">
        <w:t>være i orden</w:t>
      </w:r>
      <w:r>
        <w:t>. Derfor bliver der</w:t>
      </w:r>
      <w:r w:rsidR="00F70EA2">
        <w:t xml:space="preserve"> jævnligt</w:t>
      </w:r>
      <w:r>
        <w:t xml:space="preserve"> </w:t>
      </w:r>
      <w:r w:rsidR="00537DF9">
        <w:t>fore</w:t>
      </w:r>
      <w:r>
        <w:t xml:space="preserve">taget analyser af </w:t>
      </w:r>
      <w:r w:rsidR="00537DF9">
        <w:t>van</w:t>
      </w:r>
      <w:r>
        <w:t>det</w:t>
      </w:r>
      <w:r w:rsidR="00F70EA2">
        <w:t xml:space="preserve"> for at kontrollere</w:t>
      </w:r>
      <w:r w:rsidR="00537DF9">
        <w:t xml:space="preserve"> for </w:t>
      </w:r>
      <w:r>
        <w:t>naturlige kemiske stoffer, miljøfremmede stoffer</w:t>
      </w:r>
      <w:r w:rsidR="001D0AC3">
        <w:t xml:space="preserve"> </w:t>
      </w:r>
      <w:proofErr w:type="spellStart"/>
      <w:r w:rsidR="001D0AC3">
        <w:t>f.eks</w:t>
      </w:r>
      <w:proofErr w:type="spellEnd"/>
      <w:r w:rsidR="00CB143A">
        <w:t xml:space="preserve"> ukrudtsmidler, </w:t>
      </w:r>
      <w:r>
        <w:t>bakterier</w:t>
      </w:r>
      <w:r w:rsidR="0034350B">
        <w:t xml:space="preserve"> </w:t>
      </w:r>
      <w:proofErr w:type="gramStart"/>
      <w:r w:rsidR="0034350B">
        <w:t>m.v.</w:t>
      </w:r>
      <w:r w:rsidR="00537DF9">
        <w:t>.</w:t>
      </w:r>
      <w:proofErr w:type="gramEnd"/>
      <w:r w:rsidR="00F70EA2">
        <w:t xml:space="preserve"> Udover de lovpligtige vandprøver udfører Vand og Affald </w:t>
      </w:r>
      <w:r w:rsidR="0000572A">
        <w:t>løbende</w:t>
      </w:r>
      <w:r w:rsidR="00F70EA2">
        <w:t xml:space="preserve"> egenkontroller.</w:t>
      </w:r>
    </w:p>
    <w:p w14:paraId="1C0A9F8A" w14:textId="77777777" w:rsidR="003C11A2" w:rsidRDefault="003C11A2"/>
    <w:p w14:paraId="5E972009" w14:textId="5983C892" w:rsidR="003C11A2" w:rsidRDefault="003C11A2">
      <w:pPr>
        <w:rPr>
          <w:b/>
        </w:rPr>
      </w:pPr>
      <w:r w:rsidRPr="003C11A2">
        <w:rPr>
          <w:b/>
        </w:rPr>
        <w:t>Hvordan går det så?</w:t>
      </w:r>
    </w:p>
    <w:p w14:paraId="12481013" w14:textId="5DC317A3" w:rsidR="00AE17BA" w:rsidRDefault="0004756B">
      <w:pPr>
        <w:rPr>
          <w:bCs/>
        </w:rPr>
      </w:pPr>
      <w:r>
        <w:br/>
      </w:r>
      <w:r w:rsidR="00393415">
        <w:rPr>
          <w:bCs/>
        </w:rPr>
        <w:t>I løbet af 202</w:t>
      </w:r>
      <w:r w:rsidR="004D4B70">
        <w:rPr>
          <w:bCs/>
        </w:rPr>
        <w:t>3</w:t>
      </w:r>
      <w:r w:rsidR="00393415">
        <w:rPr>
          <w:bCs/>
        </w:rPr>
        <w:t xml:space="preserve"> er der udtaget</w:t>
      </w:r>
      <w:r w:rsidR="00393415" w:rsidRPr="00C95A1F">
        <w:rPr>
          <w:bCs/>
          <w:color w:val="C00000"/>
        </w:rPr>
        <w:t xml:space="preserve"> </w:t>
      </w:r>
      <w:r w:rsidR="002B12D8" w:rsidRPr="002B12D8">
        <w:rPr>
          <w:bCs/>
        </w:rPr>
        <w:t>52</w:t>
      </w:r>
      <w:r w:rsidR="00E82686" w:rsidRPr="00C95A1F">
        <w:rPr>
          <w:bCs/>
          <w:color w:val="C00000"/>
        </w:rPr>
        <w:t xml:space="preserve"> </w:t>
      </w:r>
      <w:r w:rsidR="00393415">
        <w:rPr>
          <w:bCs/>
        </w:rPr>
        <w:t xml:space="preserve">akkrediterede </w:t>
      </w:r>
      <w:r w:rsidR="000152A2">
        <w:rPr>
          <w:bCs/>
        </w:rPr>
        <w:t xml:space="preserve">vandprøver på Vandværker, Højdebeholdere og Ledningsnet. </w:t>
      </w:r>
    </w:p>
    <w:p w14:paraId="6D266884" w14:textId="01DEB8FC" w:rsidR="008D39D6" w:rsidRDefault="00783ECE" w:rsidP="00783ECE">
      <w:r>
        <w:t>*</w:t>
      </w:r>
      <w:r w:rsidR="00EA6685">
        <w:t xml:space="preserve"> </w:t>
      </w:r>
      <w:r w:rsidR="00AE2F54">
        <w:t>På</w:t>
      </w:r>
      <w:r w:rsidR="0088031A">
        <w:t xml:space="preserve"> </w:t>
      </w:r>
      <w:r w:rsidR="00CB7764">
        <w:t>Skovmølleværket</w:t>
      </w:r>
      <w:r w:rsidR="0042676A">
        <w:t>,</w:t>
      </w:r>
      <w:r w:rsidR="00A95541">
        <w:t xml:space="preserve"> Lunde vandværk og </w:t>
      </w:r>
      <w:r w:rsidR="007F2C5C">
        <w:t xml:space="preserve">vandfontænen i </w:t>
      </w:r>
      <w:r w:rsidR="00A95541">
        <w:t>Christiansminde</w:t>
      </w:r>
      <w:r w:rsidR="00F5221E">
        <w:t xml:space="preserve"> har der i løbet af 202</w:t>
      </w:r>
      <w:r w:rsidR="00ED6230">
        <w:t>3</w:t>
      </w:r>
      <w:r w:rsidR="00150527">
        <w:t xml:space="preserve"> </w:t>
      </w:r>
      <w:r w:rsidR="007F2C5C">
        <w:t xml:space="preserve">samlet set </w:t>
      </w:r>
      <w:r w:rsidR="00150527">
        <w:t>været</w:t>
      </w:r>
      <w:r w:rsidR="00F5221E">
        <w:t xml:space="preserve"> </w:t>
      </w:r>
      <w:r w:rsidR="007F2C5C" w:rsidRPr="004933F3">
        <w:t>3</w:t>
      </w:r>
      <w:r w:rsidR="00F5221E">
        <w:t xml:space="preserve"> vandprøv</w:t>
      </w:r>
      <w:r w:rsidR="00FB6724">
        <w:t>e</w:t>
      </w:r>
      <w:r w:rsidR="007F2C5C">
        <w:t>r</w:t>
      </w:r>
      <w:r w:rsidR="00F5221E">
        <w:t xml:space="preserve">, </w:t>
      </w:r>
      <w:r w:rsidR="002D20AF">
        <w:t>der</w:t>
      </w:r>
      <w:r w:rsidR="00496E16">
        <w:t xml:space="preserve"> </w:t>
      </w:r>
      <w:r w:rsidR="00BF5F5B">
        <w:t xml:space="preserve">med en mindre overskridelse </w:t>
      </w:r>
      <w:r w:rsidR="00F5221E">
        <w:t xml:space="preserve">ikke overholdt kvalitetskravene til mikrobiologi. Efterfølgende omprøver var ok. </w:t>
      </w:r>
    </w:p>
    <w:p w14:paraId="04B17A88" w14:textId="77777777" w:rsidR="00C42EEB" w:rsidRDefault="00C42EEB" w:rsidP="00783ECE"/>
    <w:p w14:paraId="1E365F83" w14:textId="46FB031D" w:rsidR="00C42EEB" w:rsidRDefault="00864715" w:rsidP="00783ECE">
      <w:r>
        <w:t>På Sørupværket</w:t>
      </w:r>
      <w:r w:rsidR="00E04FB7">
        <w:t xml:space="preserve"> har der været en</w:t>
      </w:r>
      <w:r w:rsidR="000D64C7">
        <w:t xml:space="preserve"> mindre</w:t>
      </w:r>
      <w:r w:rsidR="00E04FB7">
        <w:t xml:space="preserve"> </w:t>
      </w:r>
      <w:r w:rsidR="0056161D">
        <w:t>overskridelse på nitrit</w:t>
      </w:r>
      <w:r w:rsidR="007A3EF5">
        <w:t>, som skyldes nogle procestekniske udfordringer, som nu er løst</w:t>
      </w:r>
      <w:r w:rsidR="00B629B0">
        <w:t>.</w:t>
      </w:r>
      <w:r>
        <w:t xml:space="preserve"> </w:t>
      </w:r>
      <w:r w:rsidR="00B629B0">
        <w:t>På</w:t>
      </w:r>
      <w:r w:rsidR="000A02EF">
        <w:t xml:space="preserve"> </w:t>
      </w:r>
      <w:r>
        <w:t>Landet</w:t>
      </w:r>
      <w:r w:rsidR="0056161D">
        <w:t xml:space="preserve"> vandværk har der været en</w:t>
      </w:r>
      <w:r>
        <w:t xml:space="preserve"> </w:t>
      </w:r>
      <w:r w:rsidR="00462D1A">
        <w:t xml:space="preserve">overskridelse </w:t>
      </w:r>
      <w:r w:rsidR="000A02EF">
        <w:t xml:space="preserve">på </w:t>
      </w:r>
      <w:r w:rsidR="00462D1A">
        <w:t>R471811</w:t>
      </w:r>
      <w:r w:rsidR="008E0126">
        <w:t>, som medførte at en in</w:t>
      </w:r>
      <w:r w:rsidR="00062115">
        <w:t>d</w:t>
      </w:r>
      <w:r w:rsidR="008E0126">
        <w:t>vindingsboring blev taget ud af drift.</w:t>
      </w:r>
    </w:p>
    <w:p w14:paraId="74AA592E" w14:textId="547898EC" w:rsidR="008D39D6" w:rsidRDefault="008D39D6" w:rsidP="00783ECE"/>
    <w:p w14:paraId="318F7D70" w14:textId="202C7CA5" w:rsidR="0004756B" w:rsidRDefault="0004756B" w:rsidP="00783ECE">
      <w:r>
        <w:t>I løbet af 202</w:t>
      </w:r>
      <w:r w:rsidR="00ED6230">
        <w:t>3</w:t>
      </w:r>
      <w:r>
        <w:t xml:space="preserve"> er der udtaget </w:t>
      </w:r>
      <w:r w:rsidR="009E7EDE" w:rsidRPr="009E7EDE">
        <w:t>39</w:t>
      </w:r>
      <w:r w:rsidRPr="00ED6230">
        <w:rPr>
          <w:color w:val="C00000"/>
        </w:rPr>
        <w:t xml:space="preserve"> </w:t>
      </w:r>
      <w:r w:rsidRPr="00F149F9">
        <w:rPr>
          <w:color w:val="000000"/>
        </w:rPr>
        <w:t>akkrediterede</w:t>
      </w:r>
      <w:r>
        <w:t xml:space="preserve"> vandprøver </w:t>
      </w:r>
      <w:r w:rsidR="00BC4CC1">
        <w:t xml:space="preserve">i </w:t>
      </w:r>
      <w:r w:rsidR="00062115">
        <w:t xml:space="preserve">nogle udvalgte </w:t>
      </w:r>
      <w:r w:rsidR="00BC4CC1">
        <w:t>private installationer</w:t>
      </w:r>
      <w:r>
        <w:t xml:space="preserve">. Der har samlet set været </w:t>
      </w:r>
      <w:r w:rsidR="00A377D6" w:rsidRPr="00A377D6">
        <w:t>6</w:t>
      </w:r>
      <w:r>
        <w:t xml:space="preserve"> prøver, som ikke overholdt kvalitetskravene, heraf </w:t>
      </w:r>
      <w:r w:rsidR="003A64FB">
        <w:t>4</w:t>
      </w:r>
      <w:r>
        <w:t xml:space="preserve"> hvor efterfølgende omprøve</w:t>
      </w:r>
      <w:r w:rsidR="003A64FB">
        <w:t>r</w:t>
      </w:r>
      <w:r>
        <w:t xml:space="preserve"> var ok. De </w:t>
      </w:r>
      <w:r w:rsidR="003A64FB" w:rsidRPr="003A64FB">
        <w:t>2</w:t>
      </w:r>
      <w:r>
        <w:t xml:space="preserve"> resterende er overgået til Svendborg Kommune, da de har ansvaret for at reagere på overskridelse </w:t>
      </w:r>
      <w:r w:rsidR="00BC4CC1">
        <w:t>i private installationer</w:t>
      </w:r>
      <w:r>
        <w:t>.</w:t>
      </w:r>
    </w:p>
    <w:p w14:paraId="1AB2B28D" w14:textId="77777777" w:rsidR="0004756B" w:rsidRDefault="0004756B" w:rsidP="00783ECE"/>
    <w:p w14:paraId="728CD3DB" w14:textId="282FD1E2" w:rsidR="00477E4F" w:rsidRDefault="00445A41" w:rsidP="003C11A2">
      <w:r>
        <w:t xml:space="preserve">Pr. 1. januar 2024 har </w:t>
      </w:r>
      <w:r w:rsidR="00C30578">
        <w:t>Vand og Affald lukket sine to vandværker på Tåsinge</w:t>
      </w:r>
      <w:r w:rsidR="00DC567F">
        <w:t xml:space="preserve">. Det betyder at alle kunder på Tåsinge nu får vand fra </w:t>
      </w:r>
      <w:r w:rsidR="009C04A6">
        <w:t>enten Bjerreby Vandværk eller Vindeby Vand.</w:t>
      </w:r>
    </w:p>
    <w:p w14:paraId="377451CD" w14:textId="77777777" w:rsidR="00F70EA2" w:rsidRDefault="00F70EA2" w:rsidP="003C11A2"/>
    <w:p w14:paraId="0472F1AE" w14:textId="77777777" w:rsidR="00EA2124" w:rsidRDefault="00EA2124" w:rsidP="003C11A2">
      <w:pPr>
        <w:rPr>
          <w:b/>
        </w:rPr>
      </w:pPr>
      <w:r>
        <w:rPr>
          <w:b/>
        </w:rPr>
        <w:t>Har du spørgsmål, eller er der noget du er i tvivl om, så er du naturligvis altid velkommen til at ringe på tlf. 6321 5515.</w:t>
      </w:r>
    </w:p>
    <w:p w14:paraId="63CAFA93" w14:textId="787618D3" w:rsidR="003C11A2" w:rsidRPr="00BF6314" w:rsidRDefault="007E099C" w:rsidP="00BF6314">
      <w:pPr>
        <w:jc w:val="center"/>
        <w:rPr>
          <w:b/>
        </w:rPr>
      </w:pPr>
      <w:r>
        <w:rPr>
          <w:b/>
          <w:noProof/>
        </w:rPr>
        <w:lastRenderedPageBreak/>
        <w:drawing>
          <wp:inline distT="0" distB="0" distL="0" distR="0" wp14:anchorId="7CFBC36C" wp14:editId="62DE6AF0">
            <wp:extent cx="1762125" cy="752475"/>
            <wp:effectExtent l="0" t="0" r="0" b="0"/>
            <wp:docPr id="2" name="Billede 2" descr="Logo1 - li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1 - lill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11A2" w:rsidRPr="00BF6314" w:rsidSect="00FC765E">
      <w:headerReference w:type="default" r:id="rId11"/>
      <w:pgSz w:w="11906" w:h="16838"/>
      <w:pgMar w:top="851" w:right="851" w:bottom="25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77106" w14:textId="77777777" w:rsidR="00FC765E" w:rsidRDefault="00FC765E">
      <w:r>
        <w:separator/>
      </w:r>
    </w:p>
  </w:endnote>
  <w:endnote w:type="continuationSeparator" w:id="0">
    <w:p w14:paraId="3DE815C2" w14:textId="77777777" w:rsidR="00FC765E" w:rsidRDefault="00FC765E">
      <w:r>
        <w:continuationSeparator/>
      </w:r>
    </w:p>
  </w:endnote>
  <w:endnote w:type="continuationNotice" w:id="1">
    <w:p w14:paraId="4D40CEB0" w14:textId="77777777" w:rsidR="00FC765E" w:rsidRDefault="00FC76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8C1FC" w14:textId="77777777" w:rsidR="00FC765E" w:rsidRDefault="00FC765E">
      <w:r>
        <w:separator/>
      </w:r>
    </w:p>
  </w:footnote>
  <w:footnote w:type="continuationSeparator" w:id="0">
    <w:p w14:paraId="1E75C26F" w14:textId="77777777" w:rsidR="00FC765E" w:rsidRDefault="00FC765E">
      <w:r>
        <w:continuationSeparator/>
      </w:r>
    </w:p>
  </w:footnote>
  <w:footnote w:type="continuationNotice" w:id="1">
    <w:p w14:paraId="69CFE9BE" w14:textId="77777777" w:rsidR="00FC765E" w:rsidRDefault="00FC76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638FB" w14:textId="77777777" w:rsidR="004B7600" w:rsidRDefault="007E099C" w:rsidP="00F25296">
    <w:pPr>
      <w:pStyle w:val="Sidehoved"/>
      <w:jc w:val="right"/>
    </w:pPr>
    <w:r>
      <w:rPr>
        <w:noProof/>
      </w:rPr>
      <w:drawing>
        <wp:inline distT="0" distB="0" distL="0" distR="0" wp14:anchorId="4AF444F4" wp14:editId="18061172">
          <wp:extent cx="1333500" cy="571500"/>
          <wp:effectExtent l="0" t="0" r="0" b="0"/>
          <wp:docPr id="1" name="Billede 1" descr="Logo1 - lil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 - lil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033A4"/>
    <w:multiLevelType w:val="hybridMultilevel"/>
    <w:tmpl w:val="25881CCA"/>
    <w:lvl w:ilvl="0" w:tplc="040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C37F4"/>
    <w:multiLevelType w:val="hybridMultilevel"/>
    <w:tmpl w:val="B7E212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3011C"/>
    <w:multiLevelType w:val="hybridMultilevel"/>
    <w:tmpl w:val="738C58E2"/>
    <w:lvl w:ilvl="0" w:tplc="040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C025F"/>
    <w:multiLevelType w:val="hybridMultilevel"/>
    <w:tmpl w:val="7D0E0F82"/>
    <w:lvl w:ilvl="0" w:tplc="040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E5D3C"/>
    <w:multiLevelType w:val="hybridMultilevel"/>
    <w:tmpl w:val="BA223C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042677"/>
    <w:multiLevelType w:val="hybridMultilevel"/>
    <w:tmpl w:val="1CD4451E"/>
    <w:lvl w:ilvl="0" w:tplc="040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475658">
    <w:abstractNumId w:val="4"/>
  </w:num>
  <w:num w:numId="2" w16cid:durableId="1878619677">
    <w:abstractNumId w:val="1"/>
  </w:num>
  <w:num w:numId="3" w16cid:durableId="1855412143">
    <w:abstractNumId w:val="3"/>
  </w:num>
  <w:num w:numId="4" w16cid:durableId="510685508">
    <w:abstractNumId w:val="2"/>
  </w:num>
  <w:num w:numId="5" w16cid:durableId="583564773">
    <w:abstractNumId w:val="5"/>
  </w:num>
  <w:num w:numId="6" w16cid:durableId="1660884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8E8"/>
    <w:rsid w:val="000052FB"/>
    <w:rsid w:val="0000572A"/>
    <w:rsid w:val="000152A2"/>
    <w:rsid w:val="00033BDC"/>
    <w:rsid w:val="000413E9"/>
    <w:rsid w:val="0004756B"/>
    <w:rsid w:val="00052B6E"/>
    <w:rsid w:val="000553AB"/>
    <w:rsid w:val="00061735"/>
    <w:rsid w:val="00062115"/>
    <w:rsid w:val="00093FDB"/>
    <w:rsid w:val="000A02EF"/>
    <w:rsid w:val="000A288A"/>
    <w:rsid w:val="000C0CC9"/>
    <w:rsid w:val="000C0CFD"/>
    <w:rsid w:val="000C2525"/>
    <w:rsid w:val="000D64C7"/>
    <w:rsid w:val="000D74C8"/>
    <w:rsid w:val="000D7DC1"/>
    <w:rsid w:val="000E2FD7"/>
    <w:rsid w:val="000E5D23"/>
    <w:rsid w:val="00102635"/>
    <w:rsid w:val="00103B05"/>
    <w:rsid w:val="001110AC"/>
    <w:rsid w:val="001412FF"/>
    <w:rsid w:val="001416EA"/>
    <w:rsid w:val="00141F1D"/>
    <w:rsid w:val="00150527"/>
    <w:rsid w:val="00151D78"/>
    <w:rsid w:val="001538CF"/>
    <w:rsid w:val="00155C26"/>
    <w:rsid w:val="00160786"/>
    <w:rsid w:val="00173871"/>
    <w:rsid w:val="00177B13"/>
    <w:rsid w:val="001912DD"/>
    <w:rsid w:val="00195C6D"/>
    <w:rsid w:val="001A7D47"/>
    <w:rsid w:val="001B033D"/>
    <w:rsid w:val="001B0460"/>
    <w:rsid w:val="001B4AD1"/>
    <w:rsid w:val="001B7968"/>
    <w:rsid w:val="001D0AC3"/>
    <w:rsid w:val="001D4714"/>
    <w:rsid w:val="001D6605"/>
    <w:rsid w:val="001D67CF"/>
    <w:rsid w:val="001E074D"/>
    <w:rsid w:val="001F694D"/>
    <w:rsid w:val="00205953"/>
    <w:rsid w:val="0020741D"/>
    <w:rsid w:val="0021347A"/>
    <w:rsid w:val="0022349B"/>
    <w:rsid w:val="00233FFA"/>
    <w:rsid w:val="002352F3"/>
    <w:rsid w:val="00237433"/>
    <w:rsid w:val="00250FDA"/>
    <w:rsid w:val="00254EC1"/>
    <w:rsid w:val="00256B39"/>
    <w:rsid w:val="002675E1"/>
    <w:rsid w:val="00274A66"/>
    <w:rsid w:val="0029653D"/>
    <w:rsid w:val="00296F1A"/>
    <w:rsid w:val="002A15F8"/>
    <w:rsid w:val="002A3182"/>
    <w:rsid w:val="002A45D8"/>
    <w:rsid w:val="002A6BED"/>
    <w:rsid w:val="002B12D8"/>
    <w:rsid w:val="002B70AD"/>
    <w:rsid w:val="002C4D9B"/>
    <w:rsid w:val="002C5B6B"/>
    <w:rsid w:val="002D20AF"/>
    <w:rsid w:val="002D48E8"/>
    <w:rsid w:val="002E52B4"/>
    <w:rsid w:val="00301948"/>
    <w:rsid w:val="00311C89"/>
    <w:rsid w:val="003168C9"/>
    <w:rsid w:val="003308C0"/>
    <w:rsid w:val="00335887"/>
    <w:rsid w:val="003425E2"/>
    <w:rsid w:val="0034350B"/>
    <w:rsid w:val="00393415"/>
    <w:rsid w:val="00393AD1"/>
    <w:rsid w:val="00393EF7"/>
    <w:rsid w:val="003A64FB"/>
    <w:rsid w:val="003C0A2A"/>
    <w:rsid w:val="003C11A2"/>
    <w:rsid w:val="003C2746"/>
    <w:rsid w:val="003C6D53"/>
    <w:rsid w:val="003C7983"/>
    <w:rsid w:val="003F3FA8"/>
    <w:rsid w:val="003F5D81"/>
    <w:rsid w:val="003F6507"/>
    <w:rsid w:val="00410EA4"/>
    <w:rsid w:val="00415C67"/>
    <w:rsid w:val="00423740"/>
    <w:rsid w:val="00425549"/>
    <w:rsid w:val="0042676A"/>
    <w:rsid w:val="00435502"/>
    <w:rsid w:val="00445A41"/>
    <w:rsid w:val="00451F0E"/>
    <w:rsid w:val="00456184"/>
    <w:rsid w:val="004568D7"/>
    <w:rsid w:val="00456B3B"/>
    <w:rsid w:val="00462219"/>
    <w:rsid w:val="00462D1A"/>
    <w:rsid w:val="00466D59"/>
    <w:rsid w:val="00477E4F"/>
    <w:rsid w:val="004933F3"/>
    <w:rsid w:val="004937DD"/>
    <w:rsid w:val="00494847"/>
    <w:rsid w:val="00496E16"/>
    <w:rsid w:val="004A01DB"/>
    <w:rsid w:val="004A2563"/>
    <w:rsid w:val="004B1120"/>
    <w:rsid w:val="004B6B36"/>
    <w:rsid w:val="004B7600"/>
    <w:rsid w:val="004C128E"/>
    <w:rsid w:val="004C1F99"/>
    <w:rsid w:val="004C4FDE"/>
    <w:rsid w:val="004D4B70"/>
    <w:rsid w:val="004D58D8"/>
    <w:rsid w:val="004E1684"/>
    <w:rsid w:val="00501BC4"/>
    <w:rsid w:val="00504330"/>
    <w:rsid w:val="0052407B"/>
    <w:rsid w:val="005336D5"/>
    <w:rsid w:val="00537DF9"/>
    <w:rsid w:val="005429ED"/>
    <w:rsid w:val="005520ED"/>
    <w:rsid w:val="00553795"/>
    <w:rsid w:val="0056161D"/>
    <w:rsid w:val="005631F4"/>
    <w:rsid w:val="0056354F"/>
    <w:rsid w:val="0056438E"/>
    <w:rsid w:val="00567536"/>
    <w:rsid w:val="005819A0"/>
    <w:rsid w:val="00585D59"/>
    <w:rsid w:val="00593C3E"/>
    <w:rsid w:val="00595219"/>
    <w:rsid w:val="005A6788"/>
    <w:rsid w:val="005A7663"/>
    <w:rsid w:val="005B219D"/>
    <w:rsid w:val="005B73BE"/>
    <w:rsid w:val="005C012E"/>
    <w:rsid w:val="005C2C21"/>
    <w:rsid w:val="005C769D"/>
    <w:rsid w:val="005D2E0F"/>
    <w:rsid w:val="005D596D"/>
    <w:rsid w:val="005E0248"/>
    <w:rsid w:val="005E7F3D"/>
    <w:rsid w:val="005F15D6"/>
    <w:rsid w:val="005F3802"/>
    <w:rsid w:val="005F49D3"/>
    <w:rsid w:val="005F50E2"/>
    <w:rsid w:val="00601C37"/>
    <w:rsid w:val="006058A4"/>
    <w:rsid w:val="00605EC4"/>
    <w:rsid w:val="0060643F"/>
    <w:rsid w:val="00607863"/>
    <w:rsid w:val="00620626"/>
    <w:rsid w:val="00624324"/>
    <w:rsid w:val="0063287D"/>
    <w:rsid w:val="00640F6F"/>
    <w:rsid w:val="006469BD"/>
    <w:rsid w:val="006558E9"/>
    <w:rsid w:val="0065774C"/>
    <w:rsid w:val="00660FEE"/>
    <w:rsid w:val="00682457"/>
    <w:rsid w:val="00690C6A"/>
    <w:rsid w:val="00692FBE"/>
    <w:rsid w:val="00695283"/>
    <w:rsid w:val="00697DB6"/>
    <w:rsid w:val="006A1FED"/>
    <w:rsid w:val="006A415E"/>
    <w:rsid w:val="006A42A7"/>
    <w:rsid w:val="006A538A"/>
    <w:rsid w:val="006B372B"/>
    <w:rsid w:val="006B3A44"/>
    <w:rsid w:val="006B605B"/>
    <w:rsid w:val="006B6631"/>
    <w:rsid w:val="006B6BCF"/>
    <w:rsid w:val="006C2E03"/>
    <w:rsid w:val="006C43BD"/>
    <w:rsid w:val="006D3CEE"/>
    <w:rsid w:val="006F0C40"/>
    <w:rsid w:val="006F1A54"/>
    <w:rsid w:val="006F4365"/>
    <w:rsid w:val="006F5C68"/>
    <w:rsid w:val="006F61D2"/>
    <w:rsid w:val="00706566"/>
    <w:rsid w:val="0071019C"/>
    <w:rsid w:val="007146B2"/>
    <w:rsid w:val="00715733"/>
    <w:rsid w:val="007229C9"/>
    <w:rsid w:val="00722A6F"/>
    <w:rsid w:val="007241E5"/>
    <w:rsid w:val="00733D85"/>
    <w:rsid w:val="007355B1"/>
    <w:rsid w:val="00740A90"/>
    <w:rsid w:val="00740F7E"/>
    <w:rsid w:val="00756988"/>
    <w:rsid w:val="007625E0"/>
    <w:rsid w:val="0077601E"/>
    <w:rsid w:val="00783ECE"/>
    <w:rsid w:val="00785830"/>
    <w:rsid w:val="00791F5F"/>
    <w:rsid w:val="0079239D"/>
    <w:rsid w:val="00792E53"/>
    <w:rsid w:val="00797D47"/>
    <w:rsid w:val="007A3EF5"/>
    <w:rsid w:val="007A46E9"/>
    <w:rsid w:val="007B119D"/>
    <w:rsid w:val="007C2103"/>
    <w:rsid w:val="007C330A"/>
    <w:rsid w:val="007D07C5"/>
    <w:rsid w:val="007D2442"/>
    <w:rsid w:val="007D42AB"/>
    <w:rsid w:val="007D4EFD"/>
    <w:rsid w:val="007E099C"/>
    <w:rsid w:val="007E5C57"/>
    <w:rsid w:val="007F2C5C"/>
    <w:rsid w:val="007F5815"/>
    <w:rsid w:val="007F6357"/>
    <w:rsid w:val="008225F8"/>
    <w:rsid w:val="00826FA4"/>
    <w:rsid w:val="00827A20"/>
    <w:rsid w:val="00851CEE"/>
    <w:rsid w:val="00852289"/>
    <w:rsid w:val="00852ABC"/>
    <w:rsid w:val="008630FA"/>
    <w:rsid w:val="00864715"/>
    <w:rsid w:val="0088031A"/>
    <w:rsid w:val="008908D0"/>
    <w:rsid w:val="008928A0"/>
    <w:rsid w:val="00897427"/>
    <w:rsid w:val="00897FA4"/>
    <w:rsid w:val="008A209B"/>
    <w:rsid w:val="008B5862"/>
    <w:rsid w:val="008B72E2"/>
    <w:rsid w:val="008C091A"/>
    <w:rsid w:val="008C22AE"/>
    <w:rsid w:val="008C530C"/>
    <w:rsid w:val="008D28C8"/>
    <w:rsid w:val="008D39D6"/>
    <w:rsid w:val="008D50A1"/>
    <w:rsid w:val="008E0126"/>
    <w:rsid w:val="008F07B6"/>
    <w:rsid w:val="008F356A"/>
    <w:rsid w:val="008F3D18"/>
    <w:rsid w:val="008F3E86"/>
    <w:rsid w:val="00902D6D"/>
    <w:rsid w:val="009041AB"/>
    <w:rsid w:val="009065C3"/>
    <w:rsid w:val="00933B34"/>
    <w:rsid w:val="009442FE"/>
    <w:rsid w:val="00957918"/>
    <w:rsid w:val="0096361D"/>
    <w:rsid w:val="00964599"/>
    <w:rsid w:val="0096789D"/>
    <w:rsid w:val="009754B6"/>
    <w:rsid w:val="00976DB8"/>
    <w:rsid w:val="00982852"/>
    <w:rsid w:val="0099084F"/>
    <w:rsid w:val="00996484"/>
    <w:rsid w:val="009A6C95"/>
    <w:rsid w:val="009A70C4"/>
    <w:rsid w:val="009B65CC"/>
    <w:rsid w:val="009C04A6"/>
    <w:rsid w:val="009C17EF"/>
    <w:rsid w:val="009D0D27"/>
    <w:rsid w:val="009E7971"/>
    <w:rsid w:val="009E7EDE"/>
    <w:rsid w:val="009F0FAF"/>
    <w:rsid w:val="009F1F9F"/>
    <w:rsid w:val="00A377D6"/>
    <w:rsid w:val="00A41281"/>
    <w:rsid w:val="00A510A5"/>
    <w:rsid w:val="00A55C31"/>
    <w:rsid w:val="00A62977"/>
    <w:rsid w:val="00A732EF"/>
    <w:rsid w:val="00A74675"/>
    <w:rsid w:val="00A91955"/>
    <w:rsid w:val="00A95541"/>
    <w:rsid w:val="00AC3EC6"/>
    <w:rsid w:val="00AC562F"/>
    <w:rsid w:val="00AC5CF0"/>
    <w:rsid w:val="00AD5AD7"/>
    <w:rsid w:val="00AE0255"/>
    <w:rsid w:val="00AE17BA"/>
    <w:rsid w:val="00AE18EE"/>
    <w:rsid w:val="00AE2F54"/>
    <w:rsid w:val="00AE7654"/>
    <w:rsid w:val="00AF63A6"/>
    <w:rsid w:val="00B01536"/>
    <w:rsid w:val="00B05881"/>
    <w:rsid w:val="00B22827"/>
    <w:rsid w:val="00B24333"/>
    <w:rsid w:val="00B24BD6"/>
    <w:rsid w:val="00B250C7"/>
    <w:rsid w:val="00B30614"/>
    <w:rsid w:val="00B33E54"/>
    <w:rsid w:val="00B36376"/>
    <w:rsid w:val="00B36F25"/>
    <w:rsid w:val="00B41610"/>
    <w:rsid w:val="00B477C2"/>
    <w:rsid w:val="00B5244B"/>
    <w:rsid w:val="00B629B0"/>
    <w:rsid w:val="00B65760"/>
    <w:rsid w:val="00B679C5"/>
    <w:rsid w:val="00B72782"/>
    <w:rsid w:val="00B82829"/>
    <w:rsid w:val="00B851D8"/>
    <w:rsid w:val="00B8710F"/>
    <w:rsid w:val="00B90B22"/>
    <w:rsid w:val="00BA01AB"/>
    <w:rsid w:val="00BA44ED"/>
    <w:rsid w:val="00BA7DD8"/>
    <w:rsid w:val="00BB6E61"/>
    <w:rsid w:val="00BC0068"/>
    <w:rsid w:val="00BC4232"/>
    <w:rsid w:val="00BC443F"/>
    <w:rsid w:val="00BC4CC1"/>
    <w:rsid w:val="00BC74F0"/>
    <w:rsid w:val="00BD0DCB"/>
    <w:rsid w:val="00BD2A53"/>
    <w:rsid w:val="00BE2EBF"/>
    <w:rsid w:val="00BE4EFE"/>
    <w:rsid w:val="00BE69BF"/>
    <w:rsid w:val="00BF5F5B"/>
    <w:rsid w:val="00BF6314"/>
    <w:rsid w:val="00BF6F57"/>
    <w:rsid w:val="00C0112C"/>
    <w:rsid w:val="00C04C08"/>
    <w:rsid w:val="00C14BBF"/>
    <w:rsid w:val="00C23E14"/>
    <w:rsid w:val="00C24223"/>
    <w:rsid w:val="00C30578"/>
    <w:rsid w:val="00C42EEB"/>
    <w:rsid w:val="00C63888"/>
    <w:rsid w:val="00C65AE5"/>
    <w:rsid w:val="00C75461"/>
    <w:rsid w:val="00C84B73"/>
    <w:rsid w:val="00C9383E"/>
    <w:rsid w:val="00C9468D"/>
    <w:rsid w:val="00C95A1F"/>
    <w:rsid w:val="00CA2ECF"/>
    <w:rsid w:val="00CA79FF"/>
    <w:rsid w:val="00CB143A"/>
    <w:rsid w:val="00CB54E8"/>
    <w:rsid w:val="00CB7764"/>
    <w:rsid w:val="00CB7D49"/>
    <w:rsid w:val="00CC26CE"/>
    <w:rsid w:val="00CC45A8"/>
    <w:rsid w:val="00CC6D68"/>
    <w:rsid w:val="00CD2A72"/>
    <w:rsid w:val="00CD3BEA"/>
    <w:rsid w:val="00D07E35"/>
    <w:rsid w:val="00D40421"/>
    <w:rsid w:val="00D4302E"/>
    <w:rsid w:val="00D53D7D"/>
    <w:rsid w:val="00D56B2B"/>
    <w:rsid w:val="00D62AF6"/>
    <w:rsid w:val="00D9527D"/>
    <w:rsid w:val="00DA2514"/>
    <w:rsid w:val="00DB3C11"/>
    <w:rsid w:val="00DC2CF0"/>
    <w:rsid w:val="00DC3488"/>
    <w:rsid w:val="00DC51BE"/>
    <w:rsid w:val="00DC523A"/>
    <w:rsid w:val="00DC567F"/>
    <w:rsid w:val="00DC6943"/>
    <w:rsid w:val="00DD122E"/>
    <w:rsid w:val="00DD30B9"/>
    <w:rsid w:val="00DD5566"/>
    <w:rsid w:val="00DD7E8A"/>
    <w:rsid w:val="00DE3DB4"/>
    <w:rsid w:val="00E04FB7"/>
    <w:rsid w:val="00E0560C"/>
    <w:rsid w:val="00E115C9"/>
    <w:rsid w:val="00E14E41"/>
    <w:rsid w:val="00E15F90"/>
    <w:rsid w:val="00E17BD6"/>
    <w:rsid w:val="00E23861"/>
    <w:rsid w:val="00E312A3"/>
    <w:rsid w:val="00E32780"/>
    <w:rsid w:val="00E34C64"/>
    <w:rsid w:val="00E350F5"/>
    <w:rsid w:val="00E41CC1"/>
    <w:rsid w:val="00E53E65"/>
    <w:rsid w:val="00E621E1"/>
    <w:rsid w:val="00E6608D"/>
    <w:rsid w:val="00E7510B"/>
    <w:rsid w:val="00E82686"/>
    <w:rsid w:val="00E83BE2"/>
    <w:rsid w:val="00E864B0"/>
    <w:rsid w:val="00EA2124"/>
    <w:rsid w:val="00EA3092"/>
    <w:rsid w:val="00EA6685"/>
    <w:rsid w:val="00EB6A77"/>
    <w:rsid w:val="00EB6EAF"/>
    <w:rsid w:val="00EC01B6"/>
    <w:rsid w:val="00ED6230"/>
    <w:rsid w:val="00EE010F"/>
    <w:rsid w:val="00F018D3"/>
    <w:rsid w:val="00F12459"/>
    <w:rsid w:val="00F149F9"/>
    <w:rsid w:val="00F228C5"/>
    <w:rsid w:val="00F25296"/>
    <w:rsid w:val="00F273EF"/>
    <w:rsid w:val="00F30C30"/>
    <w:rsid w:val="00F421E4"/>
    <w:rsid w:val="00F42E5A"/>
    <w:rsid w:val="00F43D9A"/>
    <w:rsid w:val="00F50CE9"/>
    <w:rsid w:val="00F5221E"/>
    <w:rsid w:val="00F5274D"/>
    <w:rsid w:val="00F54692"/>
    <w:rsid w:val="00F55B7A"/>
    <w:rsid w:val="00F6743A"/>
    <w:rsid w:val="00F70EA2"/>
    <w:rsid w:val="00F74ECD"/>
    <w:rsid w:val="00F9064D"/>
    <w:rsid w:val="00F94C8B"/>
    <w:rsid w:val="00FA0846"/>
    <w:rsid w:val="00FA1C27"/>
    <w:rsid w:val="00FA5556"/>
    <w:rsid w:val="00FA5F81"/>
    <w:rsid w:val="00FB344C"/>
    <w:rsid w:val="00FB6724"/>
    <w:rsid w:val="00FC047E"/>
    <w:rsid w:val="00FC50A9"/>
    <w:rsid w:val="00FC765E"/>
    <w:rsid w:val="00FE598A"/>
    <w:rsid w:val="00FE6019"/>
    <w:rsid w:val="00FF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80C5178"/>
  <w15:chartTrackingRefBased/>
  <w15:docId w15:val="{3D8E0752-E5D3-4C72-8A36-238312FDF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andardtekst">
    <w:name w:val="Standardtekst"/>
    <w:basedOn w:val="Normal"/>
    <w:rsid w:val="003C11A2"/>
    <w:pPr>
      <w:spacing w:line="280" w:lineRule="exact"/>
    </w:pPr>
    <w:rPr>
      <w:rFonts w:ascii="Verdana" w:hAnsi="Verdana"/>
      <w:color w:val="000000"/>
      <w:sz w:val="19"/>
      <w:szCs w:val="20"/>
    </w:rPr>
  </w:style>
  <w:style w:type="character" w:styleId="Hyperlink">
    <w:name w:val="Hyperlink"/>
    <w:rsid w:val="00E17BD6"/>
    <w:rPr>
      <w:color w:val="0000FF"/>
      <w:u w:val="single"/>
    </w:rPr>
  </w:style>
  <w:style w:type="table" w:styleId="Tabel-Gitter">
    <w:name w:val="Table Grid"/>
    <w:basedOn w:val="Tabel-Normal"/>
    <w:rsid w:val="00AC3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F25296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F25296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semiHidden/>
    <w:rsid w:val="0096361D"/>
    <w:rPr>
      <w:rFonts w:ascii="Tahoma" w:hAnsi="Tahoma" w:cs="Tahoma"/>
      <w:sz w:val="16"/>
      <w:szCs w:val="16"/>
    </w:rPr>
  </w:style>
  <w:style w:type="character" w:customStyle="1" w:styleId="BesgtHyperlink">
    <w:name w:val="BesøgtHyperlink"/>
    <w:rsid w:val="00B36F25"/>
    <w:rPr>
      <w:color w:val="800080"/>
      <w:u w:val="single"/>
    </w:rPr>
  </w:style>
  <w:style w:type="character" w:styleId="Kommentarhenvisning">
    <w:name w:val="annotation reference"/>
    <w:rsid w:val="00BE2EBF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BE2EBF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BE2EBF"/>
  </w:style>
  <w:style w:type="paragraph" w:styleId="Kommentaremne">
    <w:name w:val="annotation subject"/>
    <w:basedOn w:val="Kommentartekst"/>
    <w:next w:val="Kommentartekst"/>
    <w:link w:val="KommentaremneTegn"/>
    <w:rsid w:val="00BE2EBF"/>
    <w:rPr>
      <w:b/>
      <w:bCs/>
    </w:rPr>
  </w:style>
  <w:style w:type="character" w:customStyle="1" w:styleId="KommentaremneTegn">
    <w:name w:val="Kommentaremne Tegn"/>
    <w:link w:val="Kommentaremne"/>
    <w:rsid w:val="00BE2EBF"/>
    <w:rPr>
      <w:b/>
      <w:bCs/>
    </w:rPr>
  </w:style>
  <w:style w:type="paragraph" w:styleId="Listeafsnit">
    <w:name w:val="List Paragraph"/>
    <w:basedOn w:val="Normal"/>
    <w:uiPriority w:val="34"/>
    <w:qFormat/>
    <w:rsid w:val="00AE2F54"/>
    <w:pPr>
      <w:ind w:left="720"/>
      <w:contextualSpacing/>
    </w:pPr>
  </w:style>
  <w:style w:type="character" w:styleId="Strk">
    <w:name w:val="Strong"/>
    <w:basedOn w:val="Standardskrifttypeiafsnit"/>
    <w:uiPriority w:val="22"/>
    <w:qFormat/>
    <w:rsid w:val="00FE598A"/>
    <w:rPr>
      <w:b/>
      <w:bCs/>
    </w:rPr>
  </w:style>
  <w:style w:type="paragraph" w:styleId="Korrektur">
    <w:name w:val="Revision"/>
    <w:hidden/>
    <w:uiPriority w:val="99"/>
    <w:semiHidden/>
    <w:rsid w:val="00AC5C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6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c48db79-a3ae-4ba6-8059-647b1c67e10f">
      <UserInfo>
        <DisplayName>Lene Ribens</DisplayName>
        <AccountId>169</AccountId>
        <AccountType/>
      </UserInfo>
      <UserInfo>
        <DisplayName>Stina Nedergaard Petersen</DisplayName>
        <AccountId>22</AccountId>
        <AccountType/>
      </UserInfo>
      <UserInfo>
        <DisplayName>Morten Schytte</DisplayName>
        <AccountId>123</AccountId>
        <AccountType/>
      </UserInfo>
    </SharedWithUsers>
    <lcf76f155ced4ddcb4097134ff3c332f xmlns="e58a4ac3-3061-4fb9-9d51-37df08453580">
      <Terms xmlns="http://schemas.microsoft.com/office/infopath/2007/PartnerControls"/>
    </lcf76f155ced4ddcb4097134ff3c332f>
    <TaxCatchAll xmlns="ac48db79-a3ae-4ba6-8059-647b1c67e1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25C46869BF4940987E11604E9D95AA" ma:contentTypeVersion="18" ma:contentTypeDescription="Opret et nyt dokument." ma:contentTypeScope="" ma:versionID="0d192eab4be9254d761266064daca032">
  <xsd:schema xmlns:xsd="http://www.w3.org/2001/XMLSchema" xmlns:xs="http://www.w3.org/2001/XMLSchema" xmlns:p="http://schemas.microsoft.com/office/2006/metadata/properties" xmlns:ns2="e58a4ac3-3061-4fb9-9d51-37df08453580" xmlns:ns3="ac48db79-a3ae-4ba6-8059-647b1c67e10f" targetNamespace="http://schemas.microsoft.com/office/2006/metadata/properties" ma:root="true" ma:fieldsID="f2f6d16a4928fcb765b3a76efbdec8d0" ns2:_="" ns3:_="">
    <xsd:import namespace="e58a4ac3-3061-4fb9-9d51-37df08453580"/>
    <xsd:import namespace="ac48db79-a3ae-4ba6-8059-647b1c67e1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a4ac3-3061-4fb9-9d51-37df08453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06de156c-40b7-4ac5-80da-f888094fc1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8db79-a3ae-4ba6-8059-647b1c67e10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ksonomiopsamlingskolonne" ma:hidden="true" ma:list="{80135ba5-f495-4146-a807-e5a101369c83}" ma:internalName="TaxCatchAll" ma:showField="CatchAllData" ma:web="ac48db79-a3ae-4ba6-8059-647b1c67e1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B9B24D-9263-4C29-B43B-9D06BF6BD043}">
  <ds:schemaRefs>
    <ds:schemaRef ds:uri="http://schemas.microsoft.com/office/2006/metadata/properties"/>
    <ds:schemaRef ds:uri="http://schemas.microsoft.com/office/infopath/2007/PartnerControls"/>
    <ds:schemaRef ds:uri="ac48db79-a3ae-4ba6-8059-647b1c67e10f"/>
    <ds:schemaRef ds:uri="e58a4ac3-3061-4fb9-9d51-37df08453580"/>
  </ds:schemaRefs>
</ds:datastoreItem>
</file>

<file path=customXml/itemProps2.xml><?xml version="1.0" encoding="utf-8"?>
<ds:datastoreItem xmlns:ds="http://schemas.openxmlformats.org/officeDocument/2006/customXml" ds:itemID="{98F791EB-9E30-4477-900D-14BC95C54B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72FCDC-F135-47E3-AD5D-1A8F21C901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474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Svendborg Vand</vt:lpstr>
    </vt:vector>
  </TitlesOfParts>
  <Company>Svendborg Kommune</Company>
  <LinksUpToDate>false</LinksUpToDate>
  <CharactersWithSpaces>2984</CharactersWithSpaces>
  <SharedDoc>false</SharedDoc>
  <HLinks>
    <vt:vector size="6" baseType="variant">
      <vt:variant>
        <vt:i4>6357090</vt:i4>
      </vt:variant>
      <vt:variant>
        <vt:i4>0</vt:i4>
      </vt:variant>
      <vt:variant>
        <vt:i4>0</vt:i4>
      </vt:variant>
      <vt:variant>
        <vt:i4>5</vt:i4>
      </vt:variant>
      <vt:variant>
        <vt:lpwstr>http://www.vindebyvand.dk/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Svendborg Vand</dc:title>
  <dc:subject/>
  <dc:creator>SVENDBORG</dc:creator>
  <cp:keywords/>
  <cp:lastModifiedBy>Stina Nedergaard Petersen</cp:lastModifiedBy>
  <cp:revision>8</cp:revision>
  <cp:lastPrinted>2018-01-17T17:45:00Z</cp:lastPrinted>
  <dcterms:created xsi:type="dcterms:W3CDTF">2024-01-25T07:52:00Z</dcterms:created>
  <dcterms:modified xsi:type="dcterms:W3CDTF">2024-01-25T07:57:00Z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0x0101004C25C46869BF4940987E11604E9D95AA</vt:lpwstr>
  </property>
  <property fmtid="{D5CDD505-2E9C-101B-9397-08002B2CF9AE}" pid="3" name="MediaServiceImageTags">
    <vt:lpwstr/>
  </property>
</Properties>
</file>